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8CF85" w14:textId="77777777" w:rsidR="00E461F1" w:rsidRPr="00E461F1" w:rsidRDefault="00E461F1" w:rsidP="00E461F1">
      <w:r w:rsidRPr="00E461F1">
        <w:rPr>
          <w:b/>
          <w:bCs/>
        </w:rPr>
        <w:t>RFQ Purpose:</w:t>
      </w:r>
    </w:p>
    <w:p w14:paraId="343DE248" w14:textId="77777777" w:rsidR="00E461F1" w:rsidRPr="00E461F1" w:rsidRDefault="00E461F1" w:rsidP="00E461F1">
      <w:r w:rsidRPr="00E461F1">
        <w:t>The purpose of this solicitation is to select a respondent that can satisfy the State’s need to provide a fully functional learning management system (LMS) to meet State and Federal requirements by administering numerous agency specific training courses for the FSSA Privacy &amp; Security Office (PSO) and the Division of Family Services (DFR).</w:t>
      </w:r>
    </w:p>
    <w:p w14:paraId="451EAA24" w14:textId="77777777" w:rsidR="00E461F1" w:rsidRPr="00E461F1" w:rsidRDefault="00E461F1" w:rsidP="00E461F1">
      <w:r w:rsidRPr="00E461F1">
        <w:t> </w:t>
      </w:r>
    </w:p>
    <w:p w14:paraId="4471F394" w14:textId="77777777" w:rsidR="00E461F1" w:rsidRPr="00E461F1" w:rsidRDefault="00E461F1" w:rsidP="00E461F1">
      <w:r w:rsidRPr="00E461F1">
        <w:rPr>
          <w:b/>
          <w:bCs/>
        </w:rPr>
        <w:t>Deliverables:</w:t>
      </w:r>
    </w:p>
    <w:p w14:paraId="629A6010" w14:textId="7FEEB8D9" w:rsidR="00E461F1" w:rsidRPr="00E461F1" w:rsidRDefault="00E461F1" w:rsidP="00AB5A62">
      <w:pPr>
        <w:numPr>
          <w:ilvl w:val="0"/>
          <w:numId w:val="1"/>
        </w:numPr>
      </w:pPr>
      <w:r w:rsidRPr="00E461F1">
        <w:rPr>
          <w:b/>
          <w:bCs/>
        </w:rPr>
        <w:t>LMS User Access and LMS User Accounts:</w:t>
      </w:r>
      <w:r w:rsidRPr="00E461F1">
        <w:t xml:space="preserve"> The Awardee must provide a single sign-on platform for users to access the LMS. The State requires a minimum of 7,800 user licenses that can be reset and managed by FSSA staff at any time, with role-based access. The LMS must retain a complete user history to meet state and federal retention requirements.</w:t>
      </w:r>
      <w:r w:rsidR="003C2351">
        <w:t xml:space="preserve"> The LMS must have the ability to provide special permissions and roles to designated individuals </w:t>
      </w:r>
      <w:r w:rsidR="006D00BF">
        <w:t xml:space="preserve">(for example: admin, supervisors, </w:t>
      </w:r>
      <w:r w:rsidR="008F581E">
        <w:t>staff</w:t>
      </w:r>
      <w:r w:rsidR="00DD7259">
        <w:t>)</w:t>
      </w:r>
      <w:r w:rsidR="00AB5A62">
        <w:t>.</w:t>
      </w:r>
    </w:p>
    <w:p w14:paraId="576423D9" w14:textId="26418D72" w:rsidR="00E461F1" w:rsidRPr="00E461F1" w:rsidRDefault="00E461F1" w:rsidP="00AB5A62">
      <w:pPr>
        <w:numPr>
          <w:ilvl w:val="0"/>
          <w:numId w:val="1"/>
        </w:numPr>
      </w:pPr>
      <w:r w:rsidRPr="00E461F1">
        <w:rPr>
          <w:b/>
          <w:bCs/>
        </w:rPr>
        <w:t xml:space="preserve">LMS User Notifications: </w:t>
      </w:r>
      <w:r w:rsidRPr="00E461F1">
        <w:t>The LMS must be able to produce an email notification for users assigned to a training course. This email notification feature must be tailored to each training course and customizable by FSSA staff.</w:t>
      </w:r>
      <w:r w:rsidR="001701B0">
        <w:t xml:space="preserve"> The LMS must also be able to send unenrollment emails and mass emails. </w:t>
      </w:r>
    </w:p>
    <w:p w14:paraId="37C01419" w14:textId="5F765E84" w:rsidR="00E461F1" w:rsidRPr="00E461F1" w:rsidRDefault="00E461F1" w:rsidP="00AB5A62">
      <w:pPr>
        <w:numPr>
          <w:ilvl w:val="0"/>
          <w:numId w:val="1"/>
        </w:numPr>
      </w:pPr>
      <w:r w:rsidRPr="00E461F1">
        <w:rPr>
          <w:b/>
          <w:bCs/>
        </w:rPr>
        <w:t xml:space="preserve">Training Content: </w:t>
      </w:r>
      <w:r w:rsidRPr="00E461F1">
        <w:t xml:space="preserve">The Awardee must provide a library of privacy and security training courses that can be branded for FSSA and customized to meet FSSA business needs. The Awardee must provide the content for these privacy and security training courses with a range of cyber security related subjects. The Awardee must ensure the LMS is capable of loading training courses generated by FSSA staff using standard compatible file types (such as SCORM, PDF, </w:t>
      </w:r>
      <w:proofErr w:type="spellStart"/>
      <w:r w:rsidRPr="00E461F1">
        <w:t>xAPI</w:t>
      </w:r>
      <w:proofErr w:type="spellEnd"/>
      <w:r w:rsidRPr="00E461F1">
        <w:t xml:space="preserve">, and video files). </w:t>
      </w:r>
    </w:p>
    <w:p w14:paraId="5ECFDBDF" w14:textId="08046EDB" w:rsidR="00E461F1" w:rsidRDefault="00E461F1" w:rsidP="00AB5A62">
      <w:pPr>
        <w:numPr>
          <w:ilvl w:val="0"/>
          <w:numId w:val="1"/>
        </w:numPr>
      </w:pPr>
      <w:r w:rsidRPr="00E461F1">
        <w:rPr>
          <w:b/>
          <w:bCs/>
        </w:rPr>
        <w:t xml:space="preserve">Tracking and Reporting: </w:t>
      </w:r>
      <w:r w:rsidRPr="00E461F1">
        <w:t xml:space="preserve">The LMS must be able to track course completion, </w:t>
      </w:r>
      <w:r w:rsidR="00E2165B">
        <w:t xml:space="preserve">time spent </w:t>
      </w:r>
      <w:r w:rsidR="00662143">
        <w:t>on a lesson</w:t>
      </w:r>
      <w:r w:rsidR="004D6163">
        <w:t xml:space="preserve">, </w:t>
      </w:r>
      <w:r w:rsidRPr="00E461F1">
        <w:t xml:space="preserve">certification, </w:t>
      </w:r>
      <w:r w:rsidR="005A06FC">
        <w:t xml:space="preserve">assessment scores, transcripts </w:t>
      </w:r>
      <w:r w:rsidRPr="00E461F1">
        <w:t>and compliance.</w:t>
      </w:r>
      <w:r w:rsidR="00520B27">
        <w:t xml:space="preserve"> </w:t>
      </w:r>
      <w:r w:rsidR="00520B27" w:rsidRPr="00A45BBA">
        <w:t>Detailed</w:t>
      </w:r>
      <w:r w:rsidR="001701B0">
        <w:t xml:space="preserve"> and </w:t>
      </w:r>
      <w:r w:rsidR="00520B27" w:rsidRPr="00A45BBA">
        <w:t xml:space="preserve">customizable </w:t>
      </w:r>
      <w:proofErr w:type="gramStart"/>
      <w:r w:rsidR="00520B27" w:rsidRPr="00A45BBA">
        <w:t>reporting that</w:t>
      </w:r>
      <w:proofErr w:type="gramEnd"/>
      <w:r w:rsidR="00520B27" w:rsidRPr="00A45BBA">
        <w:t xml:space="preserve"> is user friendly and intuitive</w:t>
      </w:r>
      <w:r w:rsidR="001701B0">
        <w:t>.</w:t>
      </w:r>
      <w:r w:rsidR="004255E1">
        <w:t xml:space="preserve"> </w:t>
      </w:r>
    </w:p>
    <w:p w14:paraId="48DDABE7" w14:textId="5F51A181" w:rsidR="00D64EF4" w:rsidRPr="00E461F1" w:rsidRDefault="00D64EF4" w:rsidP="00AB5A62">
      <w:pPr>
        <w:numPr>
          <w:ilvl w:val="0"/>
          <w:numId w:val="1"/>
        </w:numPr>
      </w:pPr>
      <w:r>
        <w:rPr>
          <w:b/>
          <w:bCs/>
        </w:rPr>
        <w:t xml:space="preserve">Course Management: </w:t>
      </w:r>
      <w:r w:rsidRPr="00CF3C75">
        <w:t xml:space="preserve">The LMS must have the ability to retain version history for </w:t>
      </w:r>
      <w:r w:rsidRPr="00D64EF4">
        <w:t>computer-based</w:t>
      </w:r>
      <w:r w:rsidRPr="00CF3C75">
        <w:t xml:space="preserve"> training modules, </w:t>
      </w:r>
      <w:r w:rsidR="001701B0">
        <w:t xml:space="preserve">to </w:t>
      </w:r>
      <w:r w:rsidRPr="00CF3C75">
        <w:t>copy modules,</w:t>
      </w:r>
      <w:r>
        <w:t xml:space="preserve"> </w:t>
      </w:r>
      <w:r w:rsidR="001701B0">
        <w:t xml:space="preserve">to </w:t>
      </w:r>
      <w:r>
        <w:t>activate and deactivate modules,</w:t>
      </w:r>
      <w:r w:rsidR="001701B0">
        <w:t xml:space="preserve"> to</w:t>
      </w:r>
      <w:r>
        <w:t xml:space="preserve"> organize modules into curricula, and </w:t>
      </w:r>
      <w:r w:rsidR="001701B0">
        <w:t xml:space="preserve">to </w:t>
      </w:r>
      <w:r>
        <w:t>measure module completion</w:t>
      </w:r>
      <w:r w:rsidRPr="00CF3C75">
        <w:t>.</w:t>
      </w:r>
      <w:r>
        <w:rPr>
          <w:b/>
          <w:bCs/>
        </w:rPr>
        <w:t xml:space="preserve"> </w:t>
      </w:r>
    </w:p>
    <w:p w14:paraId="02D8257F" w14:textId="2F8887C9" w:rsidR="00D64EF4" w:rsidRPr="00D64EF4" w:rsidRDefault="00E461F1" w:rsidP="00AB5A62">
      <w:pPr>
        <w:numPr>
          <w:ilvl w:val="0"/>
          <w:numId w:val="1"/>
        </w:numPr>
      </w:pPr>
      <w:r w:rsidRPr="00AB5A62">
        <w:rPr>
          <w:b/>
          <w:bCs/>
        </w:rPr>
        <w:t>Scheduling and Rollout Functions</w:t>
      </w:r>
      <w:r w:rsidRPr="00CF3C75">
        <w:t xml:space="preserve">: </w:t>
      </w:r>
      <w:r w:rsidR="00AB5A62" w:rsidRPr="00CF3C75">
        <w:t xml:space="preserve">Admin users must be able to mass enroll/unenroll in </w:t>
      </w:r>
      <w:r w:rsidR="00D64EF4" w:rsidRPr="00CF3C75">
        <w:t>computer-based</w:t>
      </w:r>
      <w:r w:rsidR="00AB5A62" w:rsidRPr="00CF3C75">
        <w:t xml:space="preserve"> training and curricula</w:t>
      </w:r>
      <w:r w:rsidR="00D64EF4">
        <w:t xml:space="preserve"> both individually and via bulk enrollment</w:t>
      </w:r>
      <w:r w:rsidR="00AB5A62" w:rsidRPr="00CF3C75">
        <w:t xml:space="preserve">, schedule deployment and enrollment dates, and assign </w:t>
      </w:r>
      <w:r w:rsidR="00AB5A62" w:rsidRPr="00CF3C75">
        <w:lastRenderedPageBreak/>
        <w:t xml:space="preserve">coursework and due dates based on user role and learning pathways. The LMS must feature the ability to schedule and manage enrollment for instructor led training sessions. This must include the ability for self-enrollment/supervisor enrollment and the ability to restrict </w:t>
      </w:r>
      <w:r w:rsidR="00D64EF4" w:rsidRPr="00CF3C75">
        <w:t>enrollment</w:t>
      </w:r>
      <w:r w:rsidR="00AB5A62" w:rsidRPr="00CF3C75">
        <w:t xml:space="preserve"> based on user role</w:t>
      </w:r>
      <w:r w:rsidR="00D64EF4" w:rsidRPr="00CF3C75">
        <w:t xml:space="preserve">, </w:t>
      </w:r>
      <w:r w:rsidR="00AB5A62" w:rsidRPr="00CF3C75">
        <w:t>session size</w:t>
      </w:r>
      <w:r w:rsidR="00D64EF4" w:rsidRPr="00CF3C75">
        <w:t>, and registration dates</w:t>
      </w:r>
      <w:r w:rsidR="00AB5A62" w:rsidRPr="00CF3C75">
        <w:t>.</w:t>
      </w:r>
    </w:p>
    <w:p w14:paraId="6CDD5FE1" w14:textId="20449141" w:rsidR="00D64EF4" w:rsidRPr="00E461F1" w:rsidRDefault="00D64EF4" w:rsidP="00AB5A62">
      <w:pPr>
        <w:numPr>
          <w:ilvl w:val="0"/>
          <w:numId w:val="1"/>
        </w:numPr>
      </w:pPr>
      <w:r w:rsidRPr="00D64EF4">
        <w:rPr>
          <w:b/>
          <w:bCs/>
        </w:rPr>
        <w:t>Asses</w:t>
      </w:r>
      <w:r>
        <w:rPr>
          <w:b/>
          <w:bCs/>
        </w:rPr>
        <w:t>s</w:t>
      </w:r>
      <w:r w:rsidRPr="00D64EF4">
        <w:rPr>
          <w:b/>
          <w:bCs/>
        </w:rPr>
        <w:t>ments</w:t>
      </w:r>
      <w:r>
        <w:rPr>
          <w:b/>
          <w:bCs/>
        </w:rPr>
        <w:t>:</w:t>
      </w:r>
      <w:r>
        <w:t xml:space="preserve"> The LMS must either include software for proctoring multiple choice exams or be compatible with SCORM/</w:t>
      </w:r>
      <w:proofErr w:type="spellStart"/>
      <w:r>
        <w:t>xAPI</w:t>
      </w:r>
      <w:proofErr w:type="spellEnd"/>
      <w:r>
        <w:t xml:space="preserve"> assessment tools. The LMS reporting mechanism must be able to retrieve both individual user scores and question specific score results (i.e., 23% of assessment takers missed question 2).</w:t>
      </w:r>
    </w:p>
    <w:p w14:paraId="255D73B4" w14:textId="007FB042" w:rsidR="00E461F1" w:rsidRPr="00E461F1" w:rsidRDefault="00E461F1" w:rsidP="00AB5A62">
      <w:pPr>
        <w:numPr>
          <w:ilvl w:val="0"/>
          <w:numId w:val="1"/>
        </w:numPr>
      </w:pPr>
      <w:r w:rsidRPr="00AB5A62">
        <w:rPr>
          <w:b/>
          <w:bCs/>
        </w:rPr>
        <w:t xml:space="preserve">Technical Support: </w:t>
      </w:r>
      <w:r w:rsidRPr="00E461F1">
        <w:t>Awardee must provide technical support for the LMS during state business hours</w:t>
      </w:r>
      <w:r w:rsidR="00CF3C75">
        <w:t xml:space="preserve"> and respond to initial requests within 24-hours</w:t>
      </w:r>
      <w:r w:rsidRPr="00E461F1">
        <w:t>.</w:t>
      </w:r>
    </w:p>
    <w:p w14:paraId="0D2C8960" w14:textId="77777777" w:rsidR="00E461F1" w:rsidRPr="00E461F1" w:rsidRDefault="00E461F1" w:rsidP="00AB5A62">
      <w:pPr>
        <w:numPr>
          <w:ilvl w:val="0"/>
          <w:numId w:val="1"/>
        </w:numPr>
      </w:pPr>
      <w:r w:rsidRPr="00E461F1">
        <w:rPr>
          <w:b/>
          <w:bCs/>
        </w:rPr>
        <w:t xml:space="preserve">Compliance with IOT: </w:t>
      </w:r>
      <w:r w:rsidRPr="00E461F1">
        <w:t>Must be able to comply with all IOT policies and procedures.</w:t>
      </w:r>
    </w:p>
    <w:p w14:paraId="009ED835" w14:textId="77777777" w:rsidR="00E461F1" w:rsidRPr="00E461F1" w:rsidRDefault="00E461F1" w:rsidP="00AB5A62">
      <w:pPr>
        <w:numPr>
          <w:ilvl w:val="0"/>
          <w:numId w:val="1"/>
        </w:numPr>
      </w:pPr>
      <w:r w:rsidRPr="00E461F1">
        <w:rPr>
          <w:b/>
          <w:bCs/>
        </w:rPr>
        <w:t xml:space="preserve">Timeline: </w:t>
      </w:r>
      <w:r w:rsidRPr="00E461F1">
        <w:t>3-year contract, starting 1/1/2026.</w:t>
      </w:r>
    </w:p>
    <w:p w14:paraId="68D922CC" w14:textId="62591B56" w:rsidR="00E461F1" w:rsidRDefault="00E461F1" w:rsidP="00AB5A62">
      <w:pPr>
        <w:numPr>
          <w:ilvl w:val="0"/>
          <w:numId w:val="1"/>
        </w:numPr>
      </w:pPr>
      <w:r w:rsidRPr="00E461F1">
        <w:rPr>
          <w:b/>
          <w:bCs/>
        </w:rPr>
        <w:t xml:space="preserve">Payment: </w:t>
      </w:r>
    </w:p>
    <w:tbl>
      <w:tblPr>
        <w:tblW w:w="7012" w:type="dxa"/>
        <w:tblInd w:w="475" w:type="dxa"/>
        <w:tblLook w:val="04A0" w:firstRow="1" w:lastRow="0" w:firstColumn="1" w:lastColumn="0" w:noHBand="0" w:noVBand="1"/>
      </w:tblPr>
      <w:tblGrid>
        <w:gridCol w:w="1120"/>
        <w:gridCol w:w="2080"/>
        <w:gridCol w:w="872"/>
        <w:gridCol w:w="1580"/>
        <w:gridCol w:w="1360"/>
      </w:tblGrid>
      <w:tr w:rsidR="00E27388" w:rsidRPr="00E27388" w14:paraId="51702D0A" w14:textId="77777777" w:rsidTr="00E27388">
        <w:trPr>
          <w:trHeight w:val="300"/>
        </w:trPr>
        <w:tc>
          <w:tcPr>
            <w:tcW w:w="1120" w:type="dxa"/>
            <w:tcBorders>
              <w:top w:val="single" w:sz="4" w:space="0" w:color="auto"/>
              <w:left w:val="single" w:sz="4" w:space="0" w:color="auto"/>
              <w:bottom w:val="single" w:sz="4" w:space="0" w:color="auto"/>
              <w:right w:val="single" w:sz="4" w:space="0" w:color="auto"/>
            </w:tcBorders>
            <w:noWrap/>
            <w:vAlign w:val="bottom"/>
            <w:hideMark/>
          </w:tcPr>
          <w:p w14:paraId="323F075C"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Fiscal Year</w:t>
            </w:r>
          </w:p>
        </w:tc>
        <w:tc>
          <w:tcPr>
            <w:tcW w:w="2080" w:type="dxa"/>
            <w:tcBorders>
              <w:top w:val="single" w:sz="4" w:space="0" w:color="auto"/>
              <w:left w:val="nil"/>
              <w:bottom w:val="single" w:sz="4" w:space="0" w:color="auto"/>
              <w:right w:val="single" w:sz="4" w:space="0" w:color="auto"/>
            </w:tcBorders>
            <w:noWrap/>
            <w:vAlign w:val="bottom"/>
            <w:hideMark/>
          </w:tcPr>
          <w:p w14:paraId="370A2F9C"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Dates</w:t>
            </w:r>
          </w:p>
        </w:tc>
        <w:tc>
          <w:tcPr>
            <w:tcW w:w="872" w:type="dxa"/>
            <w:tcBorders>
              <w:top w:val="single" w:sz="4" w:space="0" w:color="auto"/>
              <w:left w:val="nil"/>
              <w:bottom w:val="single" w:sz="4" w:space="0" w:color="auto"/>
              <w:right w:val="single" w:sz="4" w:space="0" w:color="auto"/>
            </w:tcBorders>
            <w:noWrap/>
            <w:vAlign w:val="bottom"/>
            <w:hideMark/>
          </w:tcPr>
          <w:p w14:paraId="1CD14FB0"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Months</w:t>
            </w:r>
          </w:p>
        </w:tc>
        <w:tc>
          <w:tcPr>
            <w:tcW w:w="1580" w:type="dxa"/>
            <w:tcBorders>
              <w:top w:val="single" w:sz="4" w:space="0" w:color="auto"/>
              <w:left w:val="nil"/>
              <w:bottom w:val="single" w:sz="4" w:space="0" w:color="auto"/>
              <w:right w:val="single" w:sz="4" w:space="0" w:color="auto"/>
            </w:tcBorders>
            <w:noWrap/>
            <w:vAlign w:val="bottom"/>
            <w:hideMark/>
          </w:tcPr>
          <w:p w14:paraId="24EAC883"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Price per month</w:t>
            </w:r>
          </w:p>
        </w:tc>
        <w:tc>
          <w:tcPr>
            <w:tcW w:w="1360" w:type="dxa"/>
            <w:tcBorders>
              <w:top w:val="single" w:sz="4" w:space="0" w:color="auto"/>
              <w:left w:val="nil"/>
              <w:bottom w:val="single" w:sz="4" w:space="0" w:color="auto"/>
              <w:right w:val="single" w:sz="4" w:space="0" w:color="auto"/>
            </w:tcBorders>
            <w:noWrap/>
            <w:vAlign w:val="bottom"/>
            <w:hideMark/>
          </w:tcPr>
          <w:p w14:paraId="5E1B1E8F"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Price per year</w:t>
            </w:r>
          </w:p>
        </w:tc>
      </w:tr>
      <w:tr w:rsidR="00E27388" w:rsidRPr="00E27388" w14:paraId="381E1F6E" w14:textId="77777777" w:rsidTr="00E27388">
        <w:trPr>
          <w:trHeight w:val="300"/>
        </w:trPr>
        <w:tc>
          <w:tcPr>
            <w:tcW w:w="1120" w:type="dxa"/>
            <w:tcBorders>
              <w:top w:val="nil"/>
              <w:left w:val="single" w:sz="4" w:space="0" w:color="auto"/>
              <w:bottom w:val="single" w:sz="4" w:space="0" w:color="auto"/>
              <w:right w:val="single" w:sz="4" w:space="0" w:color="auto"/>
            </w:tcBorders>
            <w:noWrap/>
            <w:vAlign w:val="bottom"/>
            <w:hideMark/>
          </w:tcPr>
          <w:p w14:paraId="577CB159"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2026</w:t>
            </w:r>
          </w:p>
        </w:tc>
        <w:tc>
          <w:tcPr>
            <w:tcW w:w="2080" w:type="dxa"/>
            <w:tcBorders>
              <w:top w:val="nil"/>
              <w:left w:val="nil"/>
              <w:bottom w:val="single" w:sz="4" w:space="0" w:color="auto"/>
              <w:right w:val="single" w:sz="4" w:space="0" w:color="auto"/>
            </w:tcBorders>
            <w:noWrap/>
            <w:vAlign w:val="bottom"/>
            <w:hideMark/>
          </w:tcPr>
          <w:p w14:paraId="65AC7F91"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1/1/2026 - 6/30/2026</w:t>
            </w:r>
          </w:p>
        </w:tc>
        <w:tc>
          <w:tcPr>
            <w:tcW w:w="872" w:type="dxa"/>
            <w:tcBorders>
              <w:top w:val="nil"/>
              <w:left w:val="nil"/>
              <w:bottom w:val="single" w:sz="4" w:space="0" w:color="auto"/>
              <w:right w:val="single" w:sz="4" w:space="0" w:color="auto"/>
            </w:tcBorders>
            <w:noWrap/>
            <w:vAlign w:val="bottom"/>
            <w:hideMark/>
          </w:tcPr>
          <w:p w14:paraId="25A6CE85"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6</w:t>
            </w:r>
          </w:p>
        </w:tc>
        <w:tc>
          <w:tcPr>
            <w:tcW w:w="1580" w:type="dxa"/>
            <w:tcBorders>
              <w:top w:val="nil"/>
              <w:left w:val="nil"/>
              <w:bottom w:val="single" w:sz="4" w:space="0" w:color="auto"/>
              <w:right w:val="single" w:sz="4" w:space="0" w:color="auto"/>
            </w:tcBorders>
            <w:noWrap/>
            <w:vAlign w:val="bottom"/>
            <w:hideMark/>
          </w:tcPr>
          <w:p w14:paraId="0B4D8CED"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TBD</w:t>
            </w:r>
          </w:p>
        </w:tc>
        <w:tc>
          <w:tcPr>
            <w:tcW w:w="1360" w:type="dxa"/>
            <w:tcBorders>
              <w:top w:val="nil"/>
              <w:left w:val="nil"/>
              <w:bottom w:val="single" w:sz="4" w:space="0" w:color="auto"/>
              <w:right w:val="single" w:sz="4" w:space="0" w:color="auto"/>
            </w:tcBorders>
            <w:noWrap/>
            <w:vAlign w:val="bottom"/>
            <w:hideMark/>
          </w:tcPr>
          <w:p w14:paraId="392413F3"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 </w:t>
            </w:r>
          </w:p>
        </w:tc>
      </w:tr>
      <w:tr w:rsidR="00E27388" w:rsidRPr="00E27388" w14:paraId="7B0AD648" w14:textId="77777777" w:rsidTr="00E27388">
        <w:trPr>
          <w:trHeight w:val="300"/>
        </w:trPr>
        <w:tc>
          <w:tcPr>
            <w:tcW w:w="1120" w:type="dxa"/>
            <w:tcBorders>
              <w:top w:val="nil"/>
              <w:left w:val="single" w:sz="4" w:space="0" w:color="auto"/>
              <w:bottom w:val="single" w:sz="4" w:space="0" w:color="auto"/>
              <w:right w:val="single" w:sz="4" w:space="0" w:color="auto"/>
            </w:tcBorders>
            <w:noWrap/>
            <w:vAlign w:val="bottom"/>
            <w:hideMark/>
          </w:tcPr>
          <w:p w14:paraId="76A883BE"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2027</w:t>
            </w:r>
          </w:p>
        </w:tc>
        <w:tc>
          <w:tcPr>
            <w:tcW w:w="2080" w:type="dxa"/>
            <w:tcBorders>
              <w:top w:val="nil"/>
              <w:left w:val="nil"/>
              <w:bottom w:val="single" w:sz="4" w:space="0" w:color="auto"/>
              <w:right w:val="single" w:sz="4" w:space="0" w:color="auto"/>
            </w:tcBorders>
            <w:noWrap/>
            <w:vAlign w:val="bottom"/>
            <w:hideMark/>
          </w:tcPr>
          <w:p w14:paraId="39D3067C"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7/1/2026 - 6/30/2027</w:t>
            </w:r>
          </w:p>
        </w:tc>
        <w:tc>
          <w:tcPr>
            <w:tcW w:w="872" w:type="dxa"/>
            <w:tcBorders>
              <w:top w:val="nil"/>
              <w:left w:val="nil"/>
              <w:bottom w:val="single" w:sz="4" w:space="0" w:color="auto"/>
              <w:right w:val="single" w:sz="4" w:space="0" w:color="auto"/>
            </w:tcBorders>
            <w:noWrap/>
            <w:vAlign w:val="bottom"/>
            <w:hideMark/>
          </w:tcPr>
          <w:p w14:paraId="6FACA3A0"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12</w:t>
            </w:r>
          </w:p>
        </w:tc>
        <w:tc>
          <w:tcPr>
            <w:tcW w:w="1580" w:type="dxa"/>
            <w:tcBorders>
              <w:top w:val="nil"/>
              <w:left w:val="nil"/>
              <w:bottom w:val="single" w:sz="4" w:space="0" w:color="auto"/>
              <w:right w:val="single" w:sz="4" w:space="0" w:color="auto"/>
            </w:tcBorders>
            <w:noWrap/>
            <w:vAlign w:val="bottom"/>
            <w:hideMark/>
          </w:tcPr>
          <w:p w14:paraId="4D0E367F"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TBD</w:t>
            </w:r>
          </w:p>
        </w:tc>
        <w:tc>
          <w:tcPr>
            <w:tcW w:w="1360" w:type="dxa"/>
            <w:tcBorders>
              <w:top w:val="nil"/>
              <w:left w:val="nil"/>
              <w:bottom w:val="single" w:sz="4" w:space="0" w:color="auto"/>
              <w:right w:val="single" w:sz="4" w:space="0" w:color="auto"/>
            </w:tcBorders>
            <w:noWrap/>
            <w:vAlign w:val="bottom"/>
            <w:hideMark/>
          </w:tcPr>
          <w:p w14:paraId="354D8C44"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 </w:t>
            </w:r>
          </w:p>
        </w:tc>
      </w:tr>
      <w:tr w:rsidR="00E27388" w:rsidRPr="00E27388" w14:paraId="4778518B" w14:textId="77777777" w:rsidTr="00E27388">
        <w:trPr>
          <w:trHeight w:val="300"/>
        </w:trPr>
        <w:tc>
          <w:tcPr>
            <w:tcW w:w="1120" w:type="dxa"/>
            <w:tcBorders>
              <w:top w:val="nil"/>
              <w:left w:val="single" w:sz="4" w:space="0" w:color="auto"/>
              <w:bottom w:val="single" w:sz="4" w:space="0" w:color="auto"/>
              <w:right w:val="single" w:sz="4" w:space="0" w:color="auto"/>
            </w:tcBorders>
            <w:noWrap/>
            <w:vAlign w:val="bottom"/>
            <w:hideMark/>
          </w:tcPr>
          <w:p w14:paraId="69CB703B"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2028</w:t>
            </w:r>
          </w:p>
        </w:tc>
        <w:tc>
          <w:tcPr>
            <w:tcW w:w="2080" w:type="dxa"/>
            <w:tcBorders>
              <w:top w:val="nil"/>
              <w:left w:val="nil"/>
              <w:bottom w:val="single" w:sz="4" w:space="0" w:color="auto"/>
              <w:right w:val="single" w:sz="4" w:space="0" w:color="auto"/>
            </w:tcBorders>
            <w:noWrap/>
            <w:vAlign w:val="bottom"/>
            <w:hideMark/>
          </w:tcPr>
          <w:p w14:paraId="3C9D6CD0"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7/1/2027 - 6/30/2028</w:t>
            </w:r>
          </w:p>
        </w:tc>
        <w:tc>
          <w:tcPr>
            <w:tcW w:w="872" w:type="dxa"/>
            <w:tcBorders>
              <w:top w:val="nil"/>
              <w:left w:val="nil"/>
              <w:bottom w:val="single" w:sz="4" w:space="0" w:color="auto"/>
              <w:right w:val="single" w:sz="4" w:space="0" w:color="auto"/>
            </w:tcBorders>
            <w:noWrap/>
            <w:vAlign w:val="bottom"/>
            <w:hideMark/>
          </w:tcPr>
          <w:p w14:paraId="7E64382F"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12</w:t>
            </w:r>
          </w:p>
        </w:tc>
        <w:tc>
          <w:tcPr>
            <w:tcW w:w="1580" w:type="dxa"/>
            <w:tcBorders>
              <w:top w:val="nil"/>
              <w:left w:val="nil"/>
              <w:bottom w:val="single" w:sz="4" w:space="0" w:color="auto"/>
              <w:right w:val="single" w:sz="4" w:space="0" w:color="auto"/>
            </w:tcBorders>
            <w:noWrap/>
            <w:vAlign w:val="bottom"/>
            <w:hideMark/>
          </w:tcPr>
          <w:p w14:paraId="65CC4DFF"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TBD</w:t>
            </w:r>
          </w:p>
        </w:tc>
        <w:tc>
          <w:tcPr>
            <w:tcW w:w="1360" w:type="dxa"/>
            <w:tcBorders>
              <w:top w:val="nil"/>
              <w:left w:val="nil"/>
              <w:bottom w:val="single" w:sz="4" w:space="0" w:color="auto"/>
              <w:right w:val="single" w:sz="4" w:space="0" w:color="auto"/>
            </w:tcBorders>
            <w:noWrap/>
            <w:vAlign w:val="bottom"/>
            <w:hideMark/>
          </w:tcPr>
          <w:p w14:paraId="69D91144"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 </w:t>
            </w:r>
          </w:p>
        </w:tc>
      </w:tr>
      <w:tr w:rsidR="00E27388" w:rsidRPr="00E27388" w14:paraId="480E9A28" w14:textId="77777777" w:rsidTr="00E27388">
        <w:trPr>
          <w:trHeight w:val="300"/>
        </w:trPr>
        <w:tc>
          <w:tcPr>
            <w:tcW w:w="1120" w:type="dxa"/>
            <w:tcBorders>
              <w:top w:val="nil"/>
              <w:left w:val="single" w:sz="4" w:space="0" w:color="auto"/>
              <w:bottom w:val="single" w:sz="4" w:space="0" w:color="auto"/>
              <w:right w:val="single" w:sz="4" w:space="0" w:color="auto"/>
            </w:tcBorders>
            <w:noWrap/>
            <w:vAlign w:val="bottom"/>
            <w:hideMark/>
          </w:tcPr>
          <w:p w14:paraId="6DDD144A"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2029</w:t>
            </w:r>
          </w:p>
        </w:tc>
        <w:tc>
          <w:tcPr>
            <w:tcW w:w="2080" w:type="dxa"/>
            <w:tcBorders>
              <w:top w:val="nil"/>
              <w:left w:val="nil"/>
              <w:bottom w:val="single" w:sz="4" w:space="0" w:color="auto"/>
              <w:right w:val="single" w:sz="4" w:space="0" w:color="auto"/>
            </w:tcBorders>
            <w:noWrap/>
            <w:vAlign w:val="bottom"/>
            <w:hideMark/>
          </w:tcPr>
          <w:p w14:paraId="55605012"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7/1/2028 - 12/31/2028</w:t>
            </w:r>
          </w:p>
        </w:tc>
        <w:tc>
          <w:tcPr>
            <w:tcW w:w="872" w:type="dxa"/>
            <w:tcBorders>
              <w:top w:val="nil"/>
              <w:left w:val="nil"/>
              <w:bottom w:val="single" w:sz="4" w:space="0" w:color="auto"/>
              <w:right w:val="single" w:sz="4" w:space="0" w:color="auto"/>
            </w:tcBorders>
            <w:noWrap/>
            <w:vAlign w:val="bottom"/>
            <w:hideMark/>
          </w:tcPr>
          <w:p w14:paraId="6AEC9FAC" w14:textId="77777777" w:rsidR="00E27388" w:rsidRPr="00E27388" w:rsidRDefault="00E27388" w:rsidP="00E27388">
            <w:pPr>
              <w:spacing w:after="0" w:line="240" w:lineRule="auto"/>
              <w:jc w:val="right"/>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6</w:t>
            </w:r>
          </w:p>
        </w:tc>
        <w:tc>
          <w:tcPr>
            <w:tcW w:w="1580" w:type="dxa"/>
            <w:tcBorders>
              <w:top w:val="nil"/>
              <w:left w:val="nil"/>
              <w:bottom w:val="single" w:sz="4" w:space="0" w:color="auto"/>
              <w:right w:val="single" w:sz="4" w:space="0" w:color="auto"/>
            </w:tcBorders>
            <w:noWrap/>
            <w:vAlign w:val="bottom"/>
            <w:hideMark/>
          </w:tcPr>
          <w:p w14:paraId="12B68139"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TBD</w:t>
            </w:r>
          </w:p>
        </w:tc>
        <w:tc>
          <w:tcPr>
            <w:tcW w:w="1360" w:type="dxa"/>
            <w:tcBorders>
              <w:top w:val="nil"/>
              <w:left w:val="nil"/>
              <w:bottom w:val="single" w:sz="4" w:space="0" w:color="auto"/>
              <w:right w:val="single" w:sz="4" w:space="0" w:color="auto"/>
            </w:tcBorders>
            <w:noWrap/>
            <w:vAlign w:val="bottom"/>
            <w:hideMark/>
          </w:tcPr>
          <w:p w14:paraId="7E88255F" w14:textId="77777777" w:rsidR="00E27388" w:rsidRPr="00E27388" w:rsidRDefault="00E27388" w:rsidP="00E27388">
            <w:pPr>
              <w:spacing w:after="0" w:line="240" w:lineRule="auto"/>
              <w:rPr>
                <w:rFonts w:ascii="Aptos Narrow" w:eastAsia="Times New Roman" w:hAnsi="Aptos Narrow" w:cs="Times New Roman"/>
                <w:color w:val="000000"/>
                <w:kern w:val="0"/>
                <w:sz w:val="22"/>
                <w:szCs w:val="22"/>
                <w14:ligatures w14:val="none"/>
              </w:rPr>
            </w:pPr>
            <w:r w:rsidRPr="00E27388">
              <w:rPr>
                <w:rFonts w:ascii="Aptos Narrow" w:eastAsia="Times New Roman" w:hAnsi="Aptos Narrow" w:cs="Times New Roman"/>
                <w:color w:val="000000"/>
                <w:kern w:val="0"/>
                <w:sz w:val="22"/>
                <w:szCs w:val="22"/>
                <w14:ligatures w14:val="none"/>
              </w:rPr>
              <w:t> </w:t>
            </w:r>
          </w:p>
        </w:tc>
      </w:tr>
    </w:tbl>
    <w:p w14:paraId="6D18D921" w14:textId="19C606DA" w:rsidR="00E461F1" w:rsidRPr="00E461F1" w:rsidRDefault="00E461F1" w:rsidP="00B631AD">
      <w:pPr>
        <w:spacing w:line="360" w:lineRule="auto"/>
        <w:ind w:left="360"/>
      </w:pPr>
    </w:p>
    <w:p w14:paraId="33AB5E0D" w14:textId="77777777" w:rsidR="00F17DD7" w:rsidRDefault="00F17DD7"/>
    <w:sectPr w:rsidR="00F17D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7A55"/>
    <w:multiLevelType w:val="multilevel"/>
    <w:tmpl w:val="B4A6C7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3276344"/>
    <w:multiLevelType w:val="hybridMultilevel"/>
    <w:tmpl w:val="E4A29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724EA4"/>
    <w:multiLevelType w:val="multilevel"/>
    <w:tmpl w:val="71E4C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705564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2273469">
    <w:abstractNumId w:val="1"/>
  </w:num>
  <w:num w:numId="3" w16cid:durableId="731542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1F1"/>
    <w:rsid w:val="00047B7A"/>
    <w:rsid w:val="00135393"/>
    <w:rsid w:val="0016483D"/>
    <w:rsid w:val="001701B0"/>
    <w:rsid w:val="0018464D"/>
    <w:rsid w:val="001F5021"/>
    <w:rsid w:val="00273163"/>
    <w:rsid w:val="003A3BD5"/>
    <w:rsid w:val="003C2351"/>
    <w:rsid w:val="003E3E5B"/>
    <w:rsid w:val="004255E1"/>
    <w:rsid w:val="004312BC"/>
    <w:rsid w:val="00487E7B"/>
    <w:rsid w:val="004D6163"/>
    <w:rsid w:val="00520B27"/>
    <w:rsid w:val="00546512"/>
    <w:rsid w:val="00556714"/>
    <w:rsid w:val="005866F9"/>
    <w:rsid w:val="005A06FC"/>
    <w:rsid w:val="005A504B"/>
    <w:rsid w:val="00662143"/>
    <w:rsid w:val="006C3B01"/>
    <w:rsid w:val="006D00BF"/>
    <w:rsid w:val="006F7CE6"/>
    <w:rsid w:val="00740AD2"/>
    <w:rsid w:val="00745D43"/>
    <w:rsid w:val="007F361A"/>
    <w:rsid w:val="008131DD"/>
    <w:rsid w:val="008657E7"/>
    <w:rsid w:val="008D4658"/>
    <w:rsid w:val="008F581E"/>
    <w:rsid w:val="00944609"/>
    <w:rsid w:val="00960B8C"/>
    <w:rsid w:val="00A45BBA"/>
    <w:rsid w:val="00A62968"/>
    <w:rsid w:val="00A7082C"/>
    <w:rsid w:val="00AB5A62"/>
    <w:rsid w:val="00AD6E6C"/>
    <w:rsid w:val="00AE3268"/>
    <w:rsid w:val="00B631AD"/>
    <w:rsid w:val="00B70966"/>
    <w:rsid w:val="00B83859"/>
    <w:rsid w:val="00C37206"/>
    <w:rsid w:val="00CF3C75"/>
    <w:rsid w:val="00D2501C"/>
    <w:rsid w:val="00D478C7"/>
    <w:rsid w:val="00D64EF4"/>
    <w:rsid w:val="00D90778"/>
    <w:rsid w:val="00DD7259"/>
    <w:rsid w:val="00E05A8A"/>
    <w:rsid w:val="00E2165B"/>
    <w:rsid w:val="00E27388"/>
    <w:rsid w:val="00E461F1"/>
    <w:rsid w:val="00F17DD7"/>
    <w:rsid w:val="00F22195"/>
    <w:rsid w:val="00F87D16"/>
    <w:rsid w:val="00FE4D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7ADD4"/>
  <w15:chartTrackingRefBased/>
  <w15:docId w15:val="{FA3D5D90-6844-4F10-9352-6EB45554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6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6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6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6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6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6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6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6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6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1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6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61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6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6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6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6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6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61F1"/>
    <w:rPr>
      <w:rFonts w:eastAsiaTheme="majorEastAsia" w:cstheme="majorBidi"/>
      <w:color w:val="272727" w:themeColor="text1" w:themeTint="D8"/>
    </w:rPr>
  </w:style>
  <w:style w:type="paragraph" w:styleId="Title">
    <w:name w:val="Title"/>
    <w:basedOn w:val="Normal"/>
    <w:next w:val="Normal"/>
    <w:link w:val="TitleChar"/>
    <w:uiPriority w:val="10"/>
    <w:qFormat/>
    <w:rsid w:val="00E461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6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6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6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61F1"/>
    <w:pPr>
      <w:spacing w:before="160"/>
      <w:jc w:val="center"/>
    </w:pPr>
    <w:rPr>
      <w:i/>
      <w:iCs/>
      <w:color w:val="404040" w:themeColor="text1" w:themeTint="BF"/>
    </w:rPr>
  </w:style>
  <w:style w:type="character" w:customStyle="1" w:styleId="QuoteChar">
    <w:name w:val="Quote Char"/>
    <w:basedOn w:val="DefaultParagraphFont"/>
    <w:link w:val="Quote"/>
    <w:uiPriority w:val="29"/>
    <w:rsid w:val="00E461F1"/>
    <w:rPr>
      <w:i/>
      <w:iCs/>
      <w:color w:val="404040" w:themeColor="text1" w:themeTint="BF"/>
    </w:rPr>
  </w:style>
  <w:style w:type="paragraph" w:styleId="ListParagraph">
    <w:name w:val="List Paragraph"/>
    <w:basedOn w:val="Normal"/>
    <w:uiPriority w:val="34"/>
    <w:qFormat/>
    <w:rsid w:val="00E461F1"/>
    <w:pPr>
      <w:ind w:left="720"/>
      <w:contextualSpacing/>
    </w:pPr>
  </w:style>
  <w:style w:type="character" w:styleId="IntenseEmphasis">
    <w:name w:val="Intense Emphasis"/>
    <w:basedOn w:val="DefaultParagraphFont"/>
    <w:uiPriority w:val="21"/>
    <w:qFormat/>
    <w:rsid w:val="00E461F1"/>
    <w:rPr>
      <w:i/>
      <w:iCs/>
      <w:color w:val="0F4761" w:themeColor="accent1" w:themeShade="BF"/>
    </w:rPr>
  </w:style>
  <w:style w:type="paragraph" w:styleId="IntenseQuote">
    <w:name w:val="Intense Quote"/>
    <w:basedOn w:val="Normal"/>
    <w:next w:val="Normal"/>
    <w:link w:val="IntenseQuoteChar"/>
    <w:uiPriority w:val="30"/>
    <w:qFormat/>
    <w:rsid w:val="00E46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61F1"/>
    <w:rPr>
      <w:i/>
      <w:iCs/>
      <w:color w:val="0F4761" w:themeColor="accent1" w:themeShade="BF"/>
    </w:rPr>
  </w:style>
  <w:style w:type="character" w:styleId="IntenseReference">
    <w:name w:val="Intense Reference"/>
    <w:basedOn w:val="DefaultParagraphFont"/>
    <w:uiPriority w:val="32"/>
    <w:qFormat/>
    <w:rsid w:val="00E461F1"/>
    <w:rPr>
      <w:b/>
      <w:bCs/>
      <w:smallCaps/>
      <w:color w:val="0F4761" w:themeColor="accent1" w:themeShade="BF"/>
      <w:spacing w:val="5"/>
    </w:rPr>
  </w:style>
  <w:style w:type="paragraph" w:styleId="Revision">
    <w:name w:val="Revision"/>
    <w:hidden/>
    <w:uiPriority w:val="99"/>
    <w:semiHidden/>
    <w:rsid w:val="005A504B"/>
    <w:pPr>
      <w:spacing w:after="0" w:line="240" w:lineRule="auto"/>
    </w:pPr>
  </w:style>
  <w:style w:type="character" w:styleId="CommentReference">
    <w:name w:val="annotation reference"/>
    <w:basedOn w:val="DefaultParagraphFont"/>
    <w:uiPriority w:val="99"/>
    <w:semiHidden/>
    <w:unhideWhenUsed/>
    <w:rsid w:val="00AB5A62"/>
    <w:rPr>
      <w:sz w:val="16"/>
      <w:szCs w:val="16"/>
    </w:rPr>
  </w:style>
  <w:style w:type="paragraph" w:styleId="CommentText">
    <w:name w:val="annotation text"/>
    <w:basedOn w:val="Normal"/>
    <w:link w:val="CommentTextChar"/>
    <w:uiPriority w:val="99"/>
    <w:unhideWhenUsed/>
    <w:rsid w:val="00AB5A62"/>
    <w:pPr>
      <w:spacing w:line="240" w:lineRule="auto"/>
    </w:pPr>
    <w:rPr>
      <w:sz w:val="20"/>
      <w:szCs w:val="20"/>
    </w:rPr>
  </w:style>
  <w:style w:type="character" w:customStyle="1" w:styleId="CommentTextChar">
    <w:name w:val="Comment Text Char"/>
    <w:basedOn w:val="DefaultParagraphFont"/>
    <w:link w:val="CommentText"/>
    <w:uiPriority w:val="99"/>
    <w:rsid w:val="00AB5A62"/>
    <w:rPr>
      <w:sz w:val="20"/>
      <w:szCs w:val="20"/>
    </w:rPr>
  </w:style>
  <w:style w:type="paragraph" w:styleId="CommentSubject">
    <w:name w:val="annotation subject"/>
    <w:basedOn w:val="CommentText"/>
    <w:next w:val="CommentText"/>
    <w:link w:val="CommentSubjectChar"/>
    <w:uiPriority w:val="99"/>
    <w:semiHidden/>
    <w:unhideWhenUsed/>
    <w:rsid w:val="00AB5A62"/>
    <w:rPr>
      <w:b/>
      <w:bCs/>
    </w:rPr>
  </w:style>
  <w:style w:type="character" w:customStyle="1" w:styleId="CommentSubjectChar">
    <w:name w:val="Comment Subject Char"/>
    <w:basedOn w:val="CommentTextChar"/>
    <w:link w:val="CommentSubject"/>
    <w:uiPriority w:val="99"/>
    <w:semiHidden/>
    <w:rsid w:val="00AB5A6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38">
      <w:bodyDiv w:val="1"/>
      <w:marLeft w:val="0"/>
      <w:marRight w:val="0"/>
      <w:marTop w:val="0"/>
      <w:marBottom w:val="0"/>
      <w:divBdr>
        <w:top w:val="none" w:sz="0" w:space="0" w:color="auto"/>
        <w:left w:val="none" w:sz="0" w:space="0" w:color="auto"/>
        <w:bottom w:val="none" w:sz="0" w:space="0" w:color="auto"/>
        <w:right w:val="none" w:sz="0" w:space="0" w:color="auto"/>
      </w:divBdr>
    </w:div>
    <w:div w:id="400323990">
      <w:bodyDiv w:val="1"/>
      <w:marLeft w:val="0"/>
      <w:marRight w:val="0"/>
      <w:marTop w:val="0"/>
      <w:marBottom w:val="0"/>
      <w:divBdr>
        <w:top w:val="none" w:sz="0" w:space="0" w:color="auto"/>
        <w:left w:val="none" w:sz="0" w:space="0" w:color="auto"/>
        <w:bottom w:val="none" w:sz="0" w:space="0" w:color="auto"/>
        <w:right w:val="none" w:sz="0" w:space="0" w:color="auto"/>
      </w:divBdr>
    </w:div>
    <w:div w:id="11618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2B4A-0C89-4F33-9136-9845AEF6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Hatch, Rebekah C</dc:creator>
  <cp:keywords/>
  <dc:description/>
  <cp:lastModifiedBy>Huth, Jonathan M (Mike)</cp:lastModifiedBy>
  <cp:revision>44</cp:revision>
  <dcterms:created xsi:type="dcterms:W3CDTF">2025-07-31T19:07:00Z</dcterms:created>
  <dcterms:modified xsi:type="dcterms:W3CDTF">2025-08-07T09:53:00Z</dcterms:modified>
</cp:coreProperties>
</file>